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DEF56" w14:textId="77777777" w:rsidR="00613C5F" w:rsidRPr="002C04C3" w:rsidRDefault="00613C5F" w:rsidP="00D564CF">
      <w:pPr>
        <w:ind w:right="-23"/>
        <w:rPr>
          <w:rFonts w:ascii="Arial" w:hAnsi="Arial" w:cs="Arial"/>
          <w:b/>
          <w:bCs/>
          <w:sz w:val="22"/>
          <w:szCs w:val="22"/>
        </w:rPr>
      </w:pPr>
    </w:p>
    <w:p w14:paraId="5F7E0748" w14:textId="3992629D" w:rsidR="00D564CF" w:rsidRPr="002C04C3" w:rsidRDefault="00D564CF" w:rsidP="002C04C3">
      <w:pPr>
        <w:ind w:left="-360" w:right="-23"/>
        <w:rPr>
          <w:rFonts w:ascii="Arial" w:hAnsi="Arial" w:cs="Arial"/>
          <w:b/>
          <w:bCs/>
          <w:sz w:val="22"/>
          <w:szCs w:val="22"/>
        </w:rPr>
      </w:pPr>
      <w:r w:rsidRPr="002C04C3">
        <w:rPr>
          <w:rFonts w:ascii="Arial" w:hAnsi="Arial" w:cs="Arial"/>
          <w:b/>
          <w:bCs/>
          <w:sz w:val="22"/>
          <w:szCs w:val="22"/>
        </w:rPr>
        <w:t>For the attention of the headteacher/bursar</w:t>
      </w:r>
    </w:p>
    <w:p w14:paraId="00EA4674" w14:textId="77777777" w:rsidR="00D564CF" w:rsidRPr="002C04C3" w:rsidRDefault="00D564CF" w:rsidP="002C04C3">
      <w:pPr>
        <w:ind w:left="-360" w:right="-23"/>
        <w:rPr>
          <w:rFonts w:ascii="Arial" w:hAnsi="Arial" w:cs="Arial"/>
          <w:b/>
          <w:bCs/>
          <w:sz w:val="22"/>
          <w:szCs w:val="22"/>
        </w:rPr>
      </w:pPr>
    </w:p>
    <w:p w14:paraId="369D75D5" w14:textId="40C96DFD" w:rsidR="00D564CF" w:rsidRPr="002C04C3" w:rsidRDefault="00D564CF" w:rsidP="002C04C3">
      <w:pPr>
        <w:ind w:left="-360" w:right="-23"/>
        <w:rPr>
          <w:rFonts w:ascii="Arial" w:hAnsi="Arial" w:cs="Arial"/>
          <w:b/>
          <w:bCs/>
          <w:sz w:val="22"/>
          <w:szCs w:val="22"/>
          <w:u w:val="single"/>
        </w:rPr>
      </w:pPr>
      <w:r w:rsidRPr="002C04C3">
        <w:rPr>
          <w:rFonts w:ascii="Arial" w:hAnsi="Arial" w:cs="Arial"/>
          <w:b/>
          <w:bCs/>
          <w:sz w:val="22"/>
          <w:szCs w:val="22"/>
          <w:u w:val="single"/>
        </w:rPr>
        <w:t xml:space="preserve">Christian Copyright Licensing International (CCLI) - </w:t>
      </w:r>
      <w:r w:rsidRPr="002C04C3">
        <w:rPr>
          <w:rFonts w:ascii="Arial" w:hAnsi="Arial" w:cs="Arial"/>
          <w:b/>
          <w:bCs/>
          <w:sz w:val="22"/>
          <w:szCs w:val="22"/>
          <w:u w:val="single"/>
        </w:rPr>
        <w:br/>
        <w:t>New Assembly Licences for the year 1 April 202</w:t>
      </w:r>
      <w:r w:rsidR="000D49A7">
        <w:rPr>
          <w:rFonts w:ascii="Arial" w:hAnsi="Arial" w:cs="Arial"/>
          <w:b/>
          <w:bCs/>
          <w:sz w:val="22"/>
          <w:szCs w:val="22"/>
          <w:u w:val="single"/>
        </w:rPr>
        <w:t>4</w:t>
      </w:r>
      <w:r w:rsidRPr="002C04C3">
        <w:rPr>
          <w:rFonts w:ascii="Arial" w:hAnsi="Arial" w:cs="Arial"/>
          <w:b/>
          <w:bCs/>
          <w:sz w:val="22"/>
          <w:szCs w:val="22"/>
          <w:u w:val="single"/>
        </w:rPr>
        <w:t xml:space="preserve"> to 31 March 202</w:t>
      </w:r>
      <w:r w:rsidR="000D49A7">
        <w:rPr>
          <w:rFonts w:ascii="Arial" w:hAnsi="Arial" w:cs="Arial"/>
          <w:b/>
          <w:bCs/>
          <w:sz w:val="22"/>
          <w:szCs w:val="22"/>
          <w:u w:val="single"/>
        </w:rPr>
        <w:t>5</w:t>
      </w:r>
    </w:p>
    <w:p w14:paraId="51BE2DDE" w14:textId="1DB5F8AB" w:rsidR="00D564CF" w:rsidRPr="002C04C3" w:rsidRDefault="00D564CF" w:rsidP="00C625B0">
      <w:pPr>
        <w:ind w:left="-360" w:right="-23"/>
        <w:rPr>
          <w:rFonts w:ascii="Arial" w:hAnsi="Arial" w:cs="Arial"/>
          <w:sz w:val="22"/>
          <w:szCs w:val="22"/>
        </w:rPr>
      </w:pPr>
      <w:r w:rsidRPr="002C04C3">
        <w:rPr>
          <w:rFonts w:ascii="Arial" w:hAnsi="Arial" w:cs="Arial"/>
          <w:b/>
          <w:bCs/>
          <w:sz w:val="22"/>
          <w:szCs w:val="22"/>
        </w:rPr>
        <w:br/>
      </w:r>
      <w:r w:rsidRPr="002C04C3">
        <w:rPr>
          <w:rFonts w:ascii="Arial" w:hAnsi="Arial" w:cs="Arial"/>
          <w:sz w:val="22"/>
          <w:szCs w:val="22"/>
        </w:rPr>
        <w:t xml:space="preserve">We are pleased to </w:t>
      </w:r>
      <w:r w:rsidR="00C625B0">
        <w:rPr>
          <w:rFonts w:ascii="Arial" w:hAnsi="Arial" w:cs="Arial"/>
          <w:sz w:val="22"/>
          <w:szCs w:val="22"/>
        </w:rPr>
        <w:t xml:space="preserve">work in partnership with CCLI and have jointly agreed for IAPS to </w:t>
      </w:r>
      <w:r w:rsidRPr="002C04C3">
        <w:rPr>
          <w:rFonts w:ascii="Arial" w:hAnsi="Arial" w:cs="Arial"/>
          <w:sz w:val="22"/>
          <w:szCs w:val="22"/>
        </w:rPr>
        <w:t>administer the issuing of Collective Worship copyright licences to independent schools. This offers the same simple licence process you enjoy with IAPS for your CLA, NLA and MPLC licences.</w:t>
      </w:r>
    </w:p>
    <w:p w14:paraId="07F27984" w14:textId="77777777" w:rsidR="00D564CF" w:rsidRPr="002C04C3" w:rsidRDefault="00D564CF" w:rsidP="002C04C3">
      <w:pPr>
        <w:ind w:left="-360" w:right="-23"/>
        <w:rPr>
          <w:rFonts w:ascii="Arial" w:hAnsi="Arial" w:cs="Arial"/>
          <w:sz w:val="22"/>
          <w:szCs w:val="22"/>
        </w:rPr>
      </w:pPr>
      <w:r w:rsidRPr="002C04C3">
        <w:rPr>
          <w:rFonts w:ascii="Arial" w:hAnsi="Arial" w:cs="Arial"/>
          <w:sz w:val="22"/>
          <w:szCs w:val="22"/>
        </w:rPr>
        <w:t xml:space="preserve">The </w:t>
      </w:r>
      <w:r w:rsidRPr="002C04C3">
        <w:rPr>
          <w:rFonts w:ascii="Arial" w:hAnsi="Arial" w:cs="Arial"/>
          <w:i/>
          <w:iCs/>
          <w:sz w:val="22"/>
          <w:szCs w:val="22"/>
        </w:rPr>
        <w:t xml:space="preserve">CCLI Collective Worship Copyright Licence (CWCL) </w:t>
      </w:r>
      <w:r w:rsidRPr="002C04C3">
        <w:rPr>
          <w:rFonts w:ascii="Arial" w:hAnsi="Arial" w:cs="Arial"/>
          <w:sz w:val="22"/>
          <w:szCs w:val="22"/>
        </w:rPr>
        <w:t>covers the typical activities that assist the singing in assemblies, such as projecting lyrics onto a screen or reproducing them in song sheets. This licence covers a vast repertoire of the hymns, worship and assembly songs commonly used by schools.</w:t>
      </w:r>
    </w:p>
    <w:p w14:paraId="7C2C6496" w14:textId="77777777" w:rsidR="00D564CF" w:rsidRPr="002C04C3" w:rsidRDefault="00D564CF" w:rsidP="002C04C3">
      <w:pPr>
        <w:ind w:left="-360" w:right="-23"/>
        <w:rPr>
          <w:rFonts w:ascii="Arial" w:hAnsi="Arial" w:cs="Arial"/>
          <w:sz w:val="22"/>
          <w:szCs w:val="22"/>
        </w:rPr>
      </w:pPr>
      <w:r w:rsidRPr="002C04C3">
        <w:rPr>
          <w:rFonts w:ascii="Arial" w:hAnsi="Arial" w:cs="Arial"/>
          <w:sz w:val="22"/>
          <w:szCs w:val="22"/>
        </w:rPr>
        <w:t xml:space="preserve">The </w:t>
      </w:r>
      <w:r w:rsidRPr="002C04C3">
        <w:rPr>
          <w:rFonts w:ascii="Arial" w:hAnsi="Arial" w:cs="Arial"/>
          <w:i/>
          <w:iCs/>
          <w:sz w:val="22"/>
          <w:szCs w:val="22"/>
        </w:rPr>
        <w:t>CCLI Collective Worship Music Reproduction Licence</w:t>
      </w:r>
      <w:r w:rsidRPr="002C04C3">
        <w:rPr>
          <w:rFonts w:ascii="Arial" w:hAnsi="Arial" w:cs="Arial"/>
          <w:sz w:val="22"/>
          <w:szCs w:val="22"/>
        </w:rPr>
        <w:t xml:space="preserve"> </w:t>
      </w:r>
      <w:r w:rsidRPr="002C04C3">
        <w:rPr>
          <w:rFonts w:ascii="Arial" w:hAnsi="Arial" w:cs="Arial"/>
          <w:i/>
          <w:iCs/>
          <w:sz w:val="22"/>
          <w:szCs w:val="22"/>
        </w:rPr>
        <w:t xml:space="preserve">(CWMRL) </w:t>
      </w:r>
      <w:r w:rsidRPr="002C04C3">
        <w:rPr>
          <w:rFonts w:ascii="Arial" w:hAnsi="Arial" w:cs="Arial"/>
          <w:sz w:val="22"/>
          <w:szCs w:val="22"/>
        </w:rPr>
        <w:t>is an add-on to the CWCL and covers you to photocopy, scan or digitally share sheet music files for use during assemblies.</w:t>
      </w:r>
    </w:p>
    <w:p w14:paraId="4E1BD211" w14:textId="77777777" w:rsidR="00D564CF" w:rsidRPr="002C04C3" w:rsidRDefault="00D564CF" w:rsidP="002C04C3">
      <w:pPr>
        <w:ind w:left="-360" w:right="-23"/>
        <w:rPr>
          <w:rFonts w:ascii="Arial" w:hAnsi="Arial" w:cs="Arial"/>
          <w:sz w:val="22"/>
          <w:szCs w:val="22"/>
        </w:rPr>
      </w:pPr>
      <w:r w:rsidRPr="002C04C3">
        <w:rPr>
          <w:rFonts w:ascii="Arial" w:hAnsi="Arial" w:cs="Arial"/>
          <w:sz w:val="22"/>
          <w:szCs w:val="22"/>
        </w:rPr>
        <w:t xml:space="preserve">While the SPML Licence covers the use of songs in lessons, it does </w:t>
      </w:r>
      <w:r w:rsidRPr="002C04C3">
        <w:rPr>
          <w:rFonts w:ascii="Arial" w:hAnsi="Arial" w:cs="Arial"/>
          <w:i/>
          <w:iCs/>
          <w:sz w:val="22"/>
          <w:szCs w:val="22"/>
        </w:rPr>
        <w:t>not</w:t>
      </w:r>
      <w:r w:rsidRPr="002C04C3">
        <w:rPr>
          <w:rFonts w:ascii="Arial" w:hAnsi="Arial" w:cs="Arial"/>
          <w:sz w:val="22"/>
          <w:szCs w:val="22"/>
        </w:rPr>
        <w:t xml:space="preserve"> cover the use of songs during assemblies and collective worship, where these CCLI licences are required.</w:t>
      </w:r>
    </w:p>
    <w:p w14:paraId="1C56AE85" w14:textId="77777777" w:rsidR="00D564CF" w:rsidRPr="002C04C3" w:rsidRDefault="00D564CF" w:rsidP="002C04C3">
      <w:pPr>
        <w:suppressAutoHyphens/>
        <w:autoSpaceDN w:val="0"/>
        <w:ind w:left="-360" w:right="1183"/>
        <w:jc w:val="both"/>
        <w:rPr>
          <w:rFonts w:ascii="Arial" w:hAnsi="Arial" w:cs="Arial"/>
          <w:sz w:val="22"/>
          <w:szCs w:val="22"/>
        </w:rPr>
      </w:pPr>
      <w:r w:rsidRPr="002C04C3">
        <w:rPr>
          <w:rFonts w:ascii="Arial" w:hAnsi="Arial" w:cs="Arial"/>
          <w:sz w:val="22"/>
          <w:szCs w:val="22"/>
        </w:rPr>
        <w:t>Further details about these licences can be found at uk.ccli.com/iaps.</w:t>
      </w:r>
    </w:p>
    <w:p w14:paraId="4471DDB6" w14:textId="77777777" w:rsidR="00D564CF" w:rsidRPr="002C04C3" w:rsidRDefault="00D564CF" w:rsidP="002C04C3">
      <w:pPr>
        <w:suppressAutoHyphens/>
        <w:autoSpaceDN w:val="0"/>
        <w:ind w:left="-360" w:right="1183"/>
        <w:jc w:val="both"/>
        <w:rPr>
          <w:rFonts w:ascii="Arial" w:hAnsi="Arial" w:cs="Arial"/>
          <w:sz w:val="22"/>
          <w:szCs w:val="22"/>
        </w:rPr>
      </w:pPr>
    </w:p>
    <w:p w14:paraId="1EB787A0" w14:textId="18AD93BA" w:rsidR="00D564CF" w:rsidRPr="002C04C3" w:rsidRDefault="00D564CF" w:rsidP="002C04C3">
      <w:pPr>
        <w:pStyle w:val="ListParagraph"/>
        <w:widowControl/>
        <w:numPr>
          <w:ilvl w:val="0"/>
          <w:numId w:val="2"/>
        </w:numPr>
        <w:suppressAutoHyphens/>
        <w:autoSpaceDE/>
        <w:spacing w:before="0"/>
        <w:ind w:left="0" w:right="20"/>
        <w:contextualSpacing/>
        <w:jc w:val="both"/>
      </w:pPr>
      <w:r w:rsidRPr="002C04C3">
        <w:t>Enclosed is an invoice for licence fees due for the year 1 April 202</w:t>
      </w:r>
      <w:r w:rsidR="000D49A7">
        <w:t>4</w:t>
      </w:r>
      <w:r w:rsidRPr="002C04C3">
        <w:t xml:space="preserve"> to 31 March 202</w:t>
      </w:r>
      <w:r w:rsidR="000D49A7">
        <w:t>5</w:t>
      </w:r>
      <w:r w:rsidRPr="002C04C3">
        <w:t>. The licence fee is based on the number of pupils in the school in the January of the preceding year (i.e.202</w:t>
      </w:r>
      <w:r w:rsidR="000D49A7">
        <w:t>3</w:t>
      </w:r>
      <w:r w:rsidRPr="002C04C3">
        <w:t>) and should be paid within 14 days. If fees are not received promptly by IAPS then we reserve the right to pass your account and contact details back to CCLI who will contact you directly.</w:t>
      </w:r>
    </w:p>
    <w:p w14:paraId="01DACA96" w14:textId="77777777" w:rsidR="00D564CF" w:rsidRPr="002C04C3" w:rsidRDefault="00D564CF" w:rsidP="002C04C3">
      <w:pPr>
        <w:suppressAutoHyphens/>
        <w:autoSpaceDN w:val="0"/>
        <w:ind w:right="20" w:hanging="360"/>
        <w:jc w:val="both"/>
        <w:rPr>
          <w:rFonts w:ascii="Arial" w:hAnsi="Arial" w:cs="Arial"/>
          <w:sz w:val="22"/>
          <w:szCs w:val="22"/>
        </w:rPr>
      </w:pPr>
    </w:p>
    <w:p w14:paraId="419A9E94" w14:textId="50709279" w:rsidR="00D564CF" w:rsidRPr="002C04C3" w:rsidRDefault="00D564CF" w:rsidP="002C04C3">
      <w:pPr>
        <w:pStyle w:val="ListParagraph"/>
        <w:widowControl/>
        <w:numPr>
          <w:ilvl w:val="0"/>
          <w:numId w:val="2"/>
        </w:numPr>
        <w:suppressAutoHyphens/>
        <w:autoSpaceDE/>
        <w:spacing w:before="0"/>
        <w:ind w:left="0" w:right="20"/>
        <w:contextualSpacing/>
        <w:jc w:val="both"/>
      </w:pPr>
      <w:r w:rsidRPr="002C04C3">
        <w:t xml:space="preserve">Would you please arrange to pay the invoice by </w:t>
      </w:r>
      <w:r w:rsidRPr="002C04C3">
        <w:rPr>
          <w:b/>
        </w:rPr>
        <w:t xml:space="preserve">bank transfer to The Royal Bank of Scotland, Sort Code 16-23-15, Account Number 11757373 </w:t>
      </w:r>
      <w:r w:rsidRPr="002C04C3">
        <w:t xml:space="preserve">or send a </w:t>
      </w:r>
      <w:r w:rsidRPr="002C04C3">
        <w:rPr>
          <w:b/>
        </w:rPr>
        <w:t>cheque, made payable to IAPS</w:t>
      </w:r>
      <w:r w:rsidRPr="002C04C3">
        <w:t xml:space="preserve">, to </w:t>
      </w:r>
      <w:r w:rsidR="0047757C" w:rsidRPr="002C04C3">
        <w:t xml:space="preserve">Bishop’s House, Artemis Drive, Tachbrook Park, Warwick CV34 </w:t>
      </w:r>
      <w:r w:rsidR="003635A2">
        <w:t>6</w:t>
      </w:r>
      <w:r w:rsidR="0047757C" w:rsidRPr="002C04C3">
        <w:t>UD</w:t>
      </w:r>
      <w:r w:rsidRPr="002C04C3">
        <w:t xml:space="preserve">.  With so many schools having the same, or similar, names would you please quote your account number in the details of the bank transfer or on the reverse of the cheque. </w:t>
      </w:r>
      <w:r w:rsidRPr="002C04C3">
        <w:rPr>
          <w:b/>
        </w:rPr>
        <w:t>WE DO NOT COLLECT PAYMENTS BY DIRECT DEBIT and WE DO NOT ACCEPT PAYMENT FOR LICENCES BY CREDIT OR DEBIT CARDS</w:t>
      </w:r>
      <w:r w:rsidRPr="002C04C3">
        <w:t>.</w:t>
      </w:r>
    </w:p>
    <w:p w14:paraId="63C2758C" w14:textId="77777777" w:rsidR="00D564CF" w:rsidRPr="002C04C3" w:rsidRDefault="00D564CF" w:rsidP="002C04C3">
      <w:pPr>
        <w:pStyle w:val="ListParagraph"/>
        <w:ind w:left="0" w:right="20" w:hanging="360"/>
      </w:pPr>
    </w:p>
    <w:p w14:paraId="36246E47" w14:textId="77777777" w:rsidR="00D564CF" w:rsidRPr="002C04C3" w:rsidRDefault="00D564CF" w:rsidP="002C04C3">
      <w:pPr>
        <w:pStyle w:val="ListParagraph"/>
        <w:widowControl/>
        <w:numPr>
          <w:ilvl w:val="0"/>
          <w:numId w:val="2"/>
        </w:numPr>
        <w:autoSpaceDE/>
        <w:autoSpaceDN/>
        <w:spacing w:before="0" w:after="160" w:line="259" w:lineRule="auto"/>
        <w:ind w:left="0" w:right="20"/>
        <w:contextualSpacing/>
      </w:pPr>
      <w:r w:rsidRPr="002C04C3">
        <w:t>The charges for the CWCL are banded according to each school’s pupil numbers:</w:t>
      </w:r>
    </w:p>
    <w:p w14:paraId="2EA75B48" w14:textId="77777777" w:rsidR="00D564CF" w:rsidRPr="002C04C3" w:rsidRDefault="00D564CF" w:rsidP="002C04C3">
      <w:pPr>
        <w:pStyle w:val="ListParagraph"/>
        <w:ind w:left="-360" w:firstLine="0"/>
      </w:pP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D564CF" w:rsidRPr="009978EC" w14:paraId="4166D386" w14:textId="77777777" w:rsidTr="00F67430">
        <w:trPr>
          <w:trHeight w:val="468"/>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65A98D"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Pupil numbers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826829B"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 to 49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86D3BDD"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50 – 99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19E7909"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100 - 249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7960963"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250 - 499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1F300DE"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500 - 999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2751FAF"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1,000 – 1,499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24D7103"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1,500 - 2,999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FF56445"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3,000 - 4,999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147F5D"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5,000 -9,999</w:t>
            </w:r>
          </w:p>
        </w:tc>
      </w:tr>
      <w:tr w:rsidR="00D564CF" w:rsidRPr="009978EC" w14:paraId="696FBD30" w14:textId="77777777" w:rsidTr="00F67430">
        <w:trPr>
          <w:trHeight w:val="46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0CD9320"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Size Category</w:t>
            </w:r>
          </w:p>
        </w:tc>
        <w:tc>
          <w:tcPr>
            <w:tcW w:w="960" w:type="dxa"/>
            <w:tcBorders>
              <w:top w:val="nil"/>
              <w:left w:val="nil"/>
              <w:bottom w:val="single" w:sz="8" w:space="0" w:color="auto"/>
              <w:right w:val="single" w:sz="8" w:space="0" w:color="auto"/>
            </w:tcBorders>
            <w:shd w:val="clear" w:color="auto" w:fill="auto"/>
            <w:vAlign w:val="center"/>
            <w:hideMark/>
          </w:tcPr>
          <w:p w14:paraId="0991E521"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A</w:t>
            </w:r>
          </w:p>
        </w:tc>
        <w:tc>
          <w:tcPr>
            <w:tcW w:w="960" w:type="dxa"/>
            <w:tcBorders>
              <w:top w:val="nil"/>
              <w:left w:val="nil"/>
              <w:bottom w:val="single" w:sz="8" w:space="0" w:color="auto"/>
              <w:right w:val="single" w:sz="8" w:space="0" w:color="auto"/>
            </w:tcBorders>
            <w:shd w:val="clear" w:color="auto" w:fill="auto"/>
            <w:vAlign w:val="center"/>
            <w:hideMark/>
          </w:tcPr>
          <w:p w14:paraId="3D0FE6CD"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B</w:t>
            </w:r>
          </w:p>
        </w:tc>
        <w:tc>
          <w:tcPr>
            <w:tcW w:w="960" w:type="dxa"/>
            <w:tcBorders>
              <w:top w:val="nil"/>
              <w:left w:val="nil"/>
              <w:bottom w:val="single" w:sz="8" w:space="0" w:color="auto"/>
              <w:right w:val="single" w:sz="8" w:space="0" w:color="auto"/>
            </w:tcBorders>
            <w:shd w:val="clear" w:color="auto" w:fill="auto"/>
            <w:vAlign w:val="center"/>
            <w:hideMark/>
          </w:tcPr>
          <w:p w14:paraId="261608B6"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C</w:t>
            </w:r>
          </w:p>
        </w:tc>
        <w:tc>
          <w:tcPr>
            <w:tcW w:w="960" w:type="dxa"/>
            <w:tcBorders>
              <w:top w:val="nil"/>
              <w:left w:val="nil"/>
              <w:bottom w:val="single" w:sz="8" w:space="0" w:color="auto"/>
              <w:right w:val="single" w:sz="8" w:space="0" w:color="auto"/>
            </w:tcBorders>
            <w:shd w:val="clear" w:color="auto" w:fill="auto"/>
            <w:vAlign w:val="center"/>
            <w:hideMark/>
          </w:tcPr>
          <w:p w14:paraId="3658F779"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D</w:t>
            </w:r>
          </w:p>
        </w:tc>
        <w:tc>
          <w:tcPr>
            <w:tcW w:w="960" w:type="dxa"/>
            <w:tcBorders>
              <w:top w:val="nil"/>
              <w:left w:val="nil"/>
              <w:bottom w:val="single" w:sz="8" w:space="0" w:color="auto"/>
              <w:right w:val="single" w:sz="8" w:space="0" w:color="auto"/>
            </w:tcBorders>
            <w:shd w:val="clear" w:color="auto" w:fill="auto"/>
            <w:vAlign w:val="center"/>
            <w:hideMark/>
          </w:tcPr>
          <w:p w14:paraId="0E1AB021"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E</w:t>
            </w:r>
          </w:p>
        </w:tc>
        <w:tc>
          <w:tcPr>
            <w:tcW w:w="960" w:type="dxa"/>
            <w:tcBorders>
              <w:top w:val="nil"/>
              <w:left w:val="nil"/>
              <w:bottom w:val="single" w:sz="8" w:space="0" w:color="auto"/>
              <w:right w:val="single" w:sz="8" w:space="0" w:color="auto"/>
            </w:tcBorders>
            <w:shd w:val="clear" w:color="auto" w:fill="auto"/>
            <w:vAlign w:val="center"/>
            <w:hideMark/>
          </w:tcPr>
          <w:p w14:paraId="30E3AD4B"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F</w:t>
            </w:r>
          </w:p>
        </w:tc>
        <w:tc>
          <w:tcPr>
            <w:tcW w:w="960" w:type="dxa"/>
            <w:tcBorders>
              <w:top w:val="nil"/>
              <w:left w:val="nil"/>
              <w:bottom w:val="single" w:sz="8" w:space="0" w:color="auto"/>
              <w:right w:val="single" w:sz="8" w:space="0" w:color="auto"/>
            </w:tcBorders>
            <w:shd w:val="clear" w:color="auto" w:fill="auto"/>
            <w:vAlign w:val="center"/>
            <w:hideMark/>
          </w:tcPr>
          <w:p w14:paraId="297BDEC7"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G</w:t>
            </w:r>
          </w:p>
        </w:tc>
        <w:tc>
          <w:tcPr>
            <w:tcW w:w="960" w:type="dxa"/>
            <w:tcBorders>
              <w:top w:val="nil"/>
              <w:left w:val="nil"/>
              <w:bottom w:val="single" w:sz="8" w:space="0" w:color="auto"/>
              <w:right w:val="single" w:sz="8" w:space="0" w:color="auto"/>
            </w:tcBorders>
            <w:shd w:val="clear" w:color="auto" w:fill="auto"/>
            <w:vAlign w:val="center"/>
            <w:hideMark/>
          </w:tcPr>
          <w:p w14:paraId="101E4B8B"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H</w:t>
            </w:r>
          </w:p>
        </w:tc>
        <w:tc>
          <w:tcPr>
            <w:tcW w:w="960" w:type="dxa"/>
            <w:tcBorders>
              <w:top w:val="nil"/>
              <w:left w:val="nil"/>
              <w:bottom w:val="single" w:sz="8" w:space="0" w:color="auto"/>
              <w:right w:val="single" w:sz="8" w:space="0" w:color="auto"/>
            </w:tcBorders>
            <w:shd w:val="clear" w:color="auto" w:fill="auto"/>
            <w:vAlign w:val="center"/>
            <w:hideMark/>
          </w:tcPr>
          <w:p w14:paraId="7544BF67"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I</w:t>
            </w:r>
          </w:p>
        </w:tc>
      </w:tr>
      <w:tr w:rsidR="00D564CF" w:rsidRPr="009978EC" w14:paraId="4055219A" w14:textId="77777777" w:rsidTr="00F67430">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EB9D47E"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Fee</w:t>
            </w:r>
          </w:p>
        </w:tc>
        <w:tc>
          <w:tcPr>
            <w:tcW w:w="960" w:type="dxa"/>
            <w:tcBorders>
              <w:top w:val="nil"/>
              <w:left w:val="nil"/>
              <w:bottom w:val="single" w:sz="8" w:space="0" w:color="auto"/>
              <w:right w:val="single" w:sz="8" w:space="0" w:color="auto"/>
            </w:tcBorders>
            <w:shd w:val="clear" w:color="auto" w:fill="auto"/>
            <w:noWrap/>
            <w:vAlign w:val="center"/>
            <w:hideMark/>
          </w:tcPr>
          <w:p w14:paraId="3A19E1DB" w14:textId="1BB719E6"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70.00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0DFA609C" w14:textId="61085F7E"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100.83</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5958F02D" w14:textId="22D2BB21"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1</w:t>
            </w:r>
            <w:r w:rsidR="000D49A7">
              <w:rPr>
                <w:rFonts w:ascii="Arial" w:eastAsia="Times New Roman" w:hAnsi="Arial" w:cs="Arial"/>
                <w:color w:val="000000"/>
                <w:sz w:val="18"/>
                <w:szCs w:val="18"/>
                <w:lang w:eastAsia="en-GB"/>
              </w:rPr>
              <w:t>73.33</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4402CE55" w14:textId="0454D3AF"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2</w:t>
            </w:r>
            <w:r w:rsidR="000D49A7">
              <w:rPr>
                <w:rFonts w:ascii="Arial" w:eastAsia="Times New Roman" w:hAnsi="Arial" w:cs="Arial"/>
                <w:color w:val="000000"/>
                <w:sz w:val="18"/>
                <w:szCs w:val="18"/>
                <w:lang w:eastAsia="en-GB"/>
              </w:rPr>
              <w:t>4</w:t>
            </w:r>
            <w:r w:rsidR="00D66584">
              <w:rPr>
                <w:rFonts w:ascii="Arial" w:eastAsia="Times New Roman" w:hAnsi="Arial" w:cs="Arial"/>
                <w:color w:val="000000"/>
                <w:sz w:val="18"/>
                <w:szCs w:val="18"/>
                <w:lang w:eastAsia="en-GB"/>
              </w:rPr>
              <w:t>0</w:t>
            </w:r>
            <w:r w:rsidRPr="009978EC">
              <w:rPr>
                <w:rFonts w:ascii="Arial" w:eastAsia="Times New Roman" w:hAnsi="Arial" w:cs="Arial"/>
                <w:color w:val="000000"/>
                <w:sz w:val="18"/>
                <w:szCs w:val="18"/>
                <w:lang w:eastAsia="en-GB"/>
              </w:rPr>
              <w:t xml:space="preserve">.00 </w:t>
            </w:r>
          </w:p>
        </w:tc>
        <w:tc>
          <w:tcPr>
            <w:tcW w:w="960" w:type="dxa"/>
            <w:tcBorders>
              <w:top w:val="nil"/>
              <w:left w:val="nil"/>
              <w:bottom w:val="single" w:sz="8" w:space="0" w:color="auto"/>
              <w:right w:val="single" w:sz="8" w:space="0" w:color="auto"/>
            </w:tcBorders>
            <w:shd w:val="clear" w:color="auto" w:fill="auto"/>
            <w:noWrap/>
            <w:vAlign w:val="center"/>
            <w:hideMark/>
          </w:tcPr>
          <w:p w14:paraId="3AB26081" w14:textId="09A2100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D66584">
              <w:rPr>
                <w:rFonts w:ascii="Arial" w:eastAsia="Times New Roman" w:hAnsi="Arial" w:cs="Arial"/>
                <w:color w:val="000000"/>
                <w:sz w:val="18"/>
                <w:szCs w:val="18"/>
                <w:lang w:eastAsia="en-GB"/>
              </w:rPr>
              <w:t>3</w:t>
            </w:r>
            <w:r w:rsidR="000D49A7">
              <w:rPr>
                <w:rFonts w:ascii="Arial" w:eastAsia="Times New Roman" w:hAnsi="Arial" w:cs="Arial"/>
                <w:color w:val="000000"/>
                <w:sz w:val="18"/>
                <w:szCs w:val="18"/>
                <w:lang w:eastAsia="en-GB"/>
              </w:rPr>
              <w:t>12.50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682D1598" w14:textId="6F6814FA"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3</w:t>
            </w:r>
            <w:r w:rsidR="000D49A7">
              <w:rPr>
                <w:rFonts w:ascii="Arial" w:eastAsia="Times New Roman" w:hAnsi="Arial" w:cs="Arial"/>
                <w:color w:val="000000"/>
                <w:sz w:val="18"/>
                <w:szCs w:val="18"/>
                <w:lang w:eastAsia="en-GB"/>
              </w:rPr>
              <w:t>80.83</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24A2552B" w14:textId="24B80315"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4</w:t>
            </w:r>
            <w:r w:rsidR="000D49A7">
              <w:rPr>
                <w:rFonts w:ascii="Arial" w:eastAsia="Times New Roman" w:hAnsi="Arial" w:cs="Arial"/>
                <w:color w:val="000000"/>
                <w:sz w:val="18"/>
                <w:szCs w:val="18"/>
                <w:lang w:eastAsia="en-GB"/>
              </w:rPr>
              <w:t>67.50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02AA0A26" w14:textId="0A62E66D"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601.67</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5053F7C5" w14:textId="7542C9EA"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807.50</w:t>
            </w:r>
          </w:p>
        </w:tc>
      </w:tr>
    </w:tbl>
    <w:p w14:paraId="33877DB4" w14:textId="77777777" w:rsidR="002C04C3" w:rsidRDefault="002C04C3" w:rsidP="00D564CF">
      <w:pPr>
        <w:pStyle w:val="ListParagraph"/>
        <w:rPr>
          <w:sz w:val="18"/>
          <w:szCs w:val="18"/>
        </w:rPr>
        <w:sectPr w:rsidR="002C04C3" w:rsidSect="00FA7E80">
          <w:headerReference w:type="default" r:id="rId8"/>
          <w:pgSz w:w="11900" w:h="16840"/>
          <w:pgMar w:top="2863" w:right="1440" w:bottom="1440" w:left="1440" w:header="567" w:footer="567" w:gutter="0"/>
          <w:cols w:space="708"/>
          <w:docGrid w:linePitch="326"/>
        </w:sectPr>
      </w:pPr>
    </w:p>
    <w:p w14:paraId="43EE45C4" w14:textId="26F74ADE" w:rsidR="00613C5F" w:rsidRDefault="00613C5F" w:rsidP="002C04C3">
      <w:pPr>
        <w:pStyle w:val="ListParagraph"/>
        <w:ind w:hanging="1593"/>
        <w:rPr>
          <w:sz w:val="18"/>
          <w:szCs w:val="18"/>
        </w:rPr>
      </w:pPr>
    </w:p>
    <w:p w14:paraId="77FFF83E" w14:textId="77777777" w:rsidR="00613C5F" w:rsidRPr="00DE1FCA" w:rsidRDefault="00613C5F" w:rsidP="00D564CF">
      <w:pPr>
        <w:pStyle w:val="ListParagraph"/>
        <w:rPr>
          <w:sz w:val="18"/>
          <w:szCs w:val="18"/>
        </w:rPr>
      </w:pPr>
    </w:p>
    <w:p w14:paraId="333F0F88" w14:textId="77777777" w:rsidR="00D564CF" w:rsidRPr="002C04C3" w:rsidRDefault="00D564CF" w:rsidP="002C04C3">
      <w:pPr>
        <w:pStyle w:val="ListParagraph"/>
        <w:widowControl/>
        <w:numPr>
          <w:ilvl w:val="0"/>
          <w:numId w:val="2"/>
        </w:numPr>
        <w:autoSpaceDE/>
        <w:autoSpaceDN/>
        <w:spacing w:before="0" w:after="160" w:line="259" w:lineRule="auto"/>
        <w:ind w:left="0"/>
        <w:contextualSpacing/>
      </w:pPr>
      <w:r w:rsidRPr="002C04C3">
        <w:t>The CWMRL rates are also charged in bands being:</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D564CF" w:rsidRPr="009978EC" w14:paraId="2558BFEC" w14:textId="77777777" w:rsidTr="00F67430">
        <w:trPr>
          <w:trHeight w:val="468"/>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43A748"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Pupil numbers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F752496"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 to 49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C096782"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50 – 99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FD4B7F8"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100 - 249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EA2ABD1"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250 - 499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1A63B2E"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500 - 999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1392DC6"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1,000 – 1,499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99DEB82"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1,500 - 2,999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A60A741"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3,000 - 4,999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8FD37F6"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5,000 -9,999</w:t>
            </w:r>
          </w:p>
        </w:tc>
      </w:tr>
      <w:tr w:rsidR="00D564CF" w:rsidRPr="009978EC" w14:paraId="49B807F1" w14:textId="77777777" w:rsidTr="00F67430">
        <w:trPr>
          <w:trHeight w:val="46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8C77568"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Size Category</w:t>
            </w:r>
          </w:p>
        </w:tc>
        <w:tc>
          <w:tcPr>
            <w:tcW w:w="960" w:type="dxa"/>
            <w:tcBorders>
              <w:top w:val="nil"/>
              <w:left w:val="nil"/>
              <w:bottom w:val="single" w:sz="8" w:space="0" w:color="auto"/>
              <w:right w:val="single" w:sz="8" w:space="0" w:color="auto"/>
            </w:tcBorders>
            <w:shd w:val="clear" w:color="auto" w:fill="auto"/>
            <w:vAlign w:val="center"/>
            <w:hideMark/>
          </w:tcPr>
          <w:p w14:paraId="76F00B37"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A</w:t>
            </w:r>
          </w:p>
        </w:tc>
        <w:tc>
          <w:tcPr>
            <w:tcW w:w="960" w:type="dxa"/>
            <w:tcBorders>
              <w:top w:val="nil"/>
              <w:left w:val="nil"/>
              <w:bottom w:val="single" w:sz="8" w:space="0" w:color="auto"/>
              <w:right w:val="single" w:sz="8" w:space="0" w:color="auto"/>
            </w:tcBorders>
            <w:shd w:val="clear" w:color="auto" w:fill="auto"/>
            <w:vAlign w:val="center"/>
            <w:hideMark/>
          </w:tcPr>
          <w:p w14:paraId="71EB4785"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B</w:t>
            </w:r>
          </w:p>
        </w:tc>
        <w:tc>
          <w:tcPr>
            <w:tcW w:w="960" w:type="dxa"/>
            <w:tcBorders>
              <w:top w:val="nil"/>
              <w:left w:val="nil"/>
              <w:bottom w:val="single" w:sz="8" w:space="0" w:color="auto"/>
              <w:right w:val="single" w:sz="8" w:space="0" w:color="auto"/>
            </w:tcBorders>
            <w:shd w:val="clear" w:color="auto" w:fill="auto"/>
            <w:vAlign w:val="center"/>
            <w:hideMark/>
          </w:tcPr>
          <w:p w14:paraId="6A23B3F9"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C</w:t>
            </w:r>
          </w:p>
        </w:tc>
        <w:tc>
          <w:tcPr>
            <w:tcW w:w="960" w:type="dxa"/>
            <w:tcBorders>
              <w:top w:val="nil"/>
              <w:left w:val="nil"/>
              <w:bottom w:val="single" w:sz="8" w:space="0" w:color="auto"/>
              <w:right w:val="single" w:sz="8" w:space="0" w:color="auto"/>
            </w:tcBorders>
            <w:shd w:val="clear" w:color="auto" w:fill="auto"/>
            <w:vAlign w:val="center"/>
            <w:hideMark/>
          </w:tcPr>
          <w:p w14:paraId="76BC3EA1"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D</w:t>
            </w:r>
          </w:p>
        </w:tc>
        <w:tc>
          <w:tcPr>
            <w:tcW w:w="960" w:type="dxa"/>
            <w:tcBorders>
              <w:top w:val="nil"/>
              <w:left w:val="nil"/>
              <w:bottom w:val="single" w:sz="8" w:space="0" w:color="auto"/>
              <w:right w:val="single" w:sz="8" w:space="0" w:color="auto"/>
            </w:tcBorders>
            <w:shd w:val="clear" w:color="auto" w:fill="auto"/>
            <w:vAlign w:val="center"/>
            <w:hideMark/>
          </w:tcPr>
          <w:p w14:paraId="2EBBAB43"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E</w:t>
            </w:r>
          </w:p>
        </w:tc>
        <w:tc>
          <w:tcPr>
            <w:tcW w:w="960" w:type="dxa"/>
            <w:tcBorders>
              <w:top w:val="nil"/>
              <w:left w:val="nil"/>
              <w:bottom w:val="single" w:sz="8" w:space="0" w:color="auto"/>
              <w:right w:val="single" w:sz="8" w:space="0" w:color="auto"/>
            </w:tcBorders>
            <w:shd w:val="clear" w:color="auto" w:fill="auto"/>
            <w:vAlign w:val="center"/>
            <w:hideMark/>
          </w:tcPr>
          <w:p w14:paraId="70A5FE15"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F</w:t>
            </w:r>
          </w:p>
        </w:tc>
        <w:tc>
          <w:tcPr>
            <w:tcW w:w="960" w:type="dxa"/>
            <w:tcBorders>
              <w:top w:val="nil"/>
              <w:left w:val="nil"/>
              <w:bottom w:val="single" w:sz="8" w:space="0" w:color="auto"/>
              <w:right w:val="single" w:sz="8" w:space="0" w:color="auto"/>
            </w:tcBorders>
            <w:shd w:val="clear" w:color="auto" w:fill="auto"/>
            <w:vAlign w:val="center"/>
            <w:hideMark/>
          </w:tcPr>
          <w:p w14:paraId="2B11562E"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G</w:t>
            </w:r>
          </w:p>
        </w:tc>
        <w:tc>
          <w:tcPr>
            <w:tcW w:w="960" w:type="dxa"/>
            <w:tcBorders>
              <w:top w:val="nil"/>
              <w:left w:val="nil"/>
              <w:bottom w:val="single" w:sz="8" w:space="0" w:color="auto"/>
              <w:right w:val="single" w:sz="8" w:space="0" w:color="auto"/>
            </w:tcBorders>
            <w:shd w:val="clear" w:color="auto" w:fill="auto"/>
            <w:vAlign w:val="center"/>
            <w:hideMark/>
          </w:tcPr>
          <w:p w14:paraId="5323E193"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H</w:t>
            </w:r>
          </w:p>
        </w:tc>
        <w:tc>
          <w:tcPr>
            <w:tcW w:w="960" w:type="dxa"/>
            <w:tcBorders>
              <w:top w:val="nil"/>
              <w:left w:val="nil"/>
              <w:bottom w:val="single" w:sz="8" w:space="0" w:color="auto"/>
              <w:right w:val="single" w:sz="8" w:space="0" w:color="auto"/>
            </w:tcBorders>
            <w:shd w:val="clear" w:color="auto" w:fill="auto"/>
            <w:vAlign w:val="center"/>
            <w:hideMark/>
          </w:tcPr>
          <w:p w14:paraId="2291AD74" w14:textId="77777777" w:rsidR="00D564CF" w:rsidRPr="009978EC" w:rsidRDefault="00D564CF" w:rsidP="00F67430">
            <w:pPr>
              <w:jc w:val="cente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I</w:t>
            </w:r>
          </w:p>
        </w:tc>
      </w:tr>
      <w:tr w:rsidR="00D564CF" w:rsidRPr="009978EC" w14:paraId="4942076C" w14:textId="77777777" w:rsidTr="00F67430">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415895C" w14:textId="777777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Fee</w:t>
            </w:r>
          </w:p>
        </w:tc>
        <w:tc>
          <w:tcPr>
            <w:tcW w:w="960" w:type="dxa"/>
            <w:tcBorders>
              <w:top w:val="nil"/>
              <w:left w:val="nil"/>
              <w:bottom w:val="single" w:sz="8" w:space="0" w:color="auto"/>
              <w:right w:val="single" w:sz="8" w:space="0" w:color="auto"/>
            </w:tcBorders>
            <w:shd w:val="clear" w:color="auto" w:fill="auto"/>
            <w:noWrap/>
            <w:vAlign w:val="center"/>
            <w:hideMark/>
          </w:tcPr>
          <w:p w14:paraId="39435BF9" w14:textId="08BABB11"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3</w:t>
            </w:r>
            <w:r w:rsidR="000D49A7">
              <w:rPr>
                <w:rFonts w:ascii="Arial" w:eastAsia="Times New Roman" w:hAnsi="Arial" w:cs="Arial"/>
                <w:color w:val="000000"/>
                <w:sz w:val="18"/>
                <w:szCs w:val="18"/>
                <w:lang w:eastAsia="en-GB"/>
              </w:rPr>
              <w:t>5.00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682C3938" w14:textId="43B1D29C"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50.83</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039C0A6A" w14:textId="64601868"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D66584">
              <w:rPr>
                <w:rFonts w:ascii="Arial" w:eastAsia="Times New Roman" w:hAnsi="Arial" w:cs="Arial"/>
                <w:color w:val="000000"/>
                <w:sz w:val="18"/>
                <w:szCs w:val="18"/>
                <w:lang w:eastAsia="en-GB"/>
              </w:rPr>
              <w:t>8</w:t>
            </w:r>
            <w:r w:rsidR="000D49A7">
              <w:rPr>
                <w:rFonts w:ascii="Arial" w:eastAsia="Times New Roman" w:hAnsi="Arial" w:cs="Arial"/>
                <w:color w:val="000000"/>
                <w:sz w:val="18"/>
                <w:szCs w:val="18"/>
                <w:lang w:eastAsia="en-GB"/>
              </w:rPr>
              <w:t>6.67</w:t>
            </w:r>
          </w:p>
        </w:tc>
        <w:tc>
          <w:tcPr>
            <w:tcW w:w="960" w:type="dxa"/>
            <w:tcBorders>
              <w:top w:val="nil"/>
              <w:left w:val="nil"/>
              <w:bottom w:val="single" w:sz="8" w:space="0" w:color="auto"/>
              <w:right w:val="single" w:sz="8" w:space="0" w:color="auto"/>
            </w:tcBorders>
            <w:shd w:val="clear" w:color="auto" w:fill="auto"/>
            <w:noWrap/>
            <w:vAlign w:val="center"/>
            <w:hideMark/>
          </w:tcPr>
          <w:p w14:paraId="14483BA8" w14:textId="5AF2741A"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1</w:t>
            </w:r>
            <w:r w:rsidR="000D49A7">
              <w:rPr>
                <w:rFonts w:ascii="Arial" w:eastAsia="Times New Roman" w:hAnsi="Arial" w:cs="Arial"/>
                <w:color w:val="000000"/>
                <w:sz w:val="18"/>
                <w:szCs w:val="18"/>
                <w:lang w:eastAsia="en-GB"/>
              </w:rPr>
              <w:t>20</w:t>
            </w:r>
            <w:r w:rsidR="00D66584">
              <w:rPr>
                <w:rFonts w:ascii="Arial" w:eastAsia="Times New Roman" w:hAnsi="Arial" w:cs="Arial"/>
                <w:color w:val="000000"/>
                <w:sz w:val="18"/>
                <w:szCs w:val="18"/>
                <w:lang w:eastAsia="en-GB"/>
              </w:rPr>
              <w:t>.00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322569E2" w14:textId="7D51E5B3"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1</w:t>
            </w:r>
            <w:r w:rsidR="00D66584">
              <w:rPr>
                <w:rFonts w:ascii="Arial" w:eastAsia="Times New Roman" w:hAnsi="Arial" w:cs="Arial"/>
                <w:color w:val="000000"/>
                <w:sz w:val="18"/>
                <w:szCs w:val="18"/>
                <w:lang w:eastAsia="en-GB"/>
              </w:rPr>
              <w:t>5</w:t>
            </w:r>
            <w:r w:rsidR="000D49A7">
              <w:rPr>
                <w:rFonts w:ascii="Arial" w:eastAsia="Times New Roman" w:hAnsi="Arial" w:cs="Arial"/>
                <w:color w:val="000000"/>
                <w:sz w:val="18"/>
                <w:szCs w:val="18"/>
                <w:lang w:eastAsia="en-GB"/>
              </w:rPr>
              <w:t>6.67</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605BD260" w14:textId="03C794ED"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1</w:t>
            </w:r>
            <w:r w:rsidR="000D49A7">
              <w:rPr>
                <w:rFonts w:ascii="Arial" w:eastAsia="Times New Roman" w:hAnsi="Arial" w:cs="Arial"/>
                <w:color w:val="000000"/>
                <w:sz w:val="18"/>
                <w:szCs w:val="18"/>
                <w:lang w:eastAsia="en-GB"/>
              </w:rPr>
              <w:t>90.00</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3DA28D75" w14:textId="3737F55F"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2</w:t>
            </w:r>
            <w:r w:rsidR="000D49A7">
              <w:rPr>
                <w:rFonts w:ascii="Arial" w:eastAsia="Times New Roman" w:hAnsi="Arial" w:cs="Arial"/>
                <w:color w:val="000000"/>
                <w:sz w:val="18"/>
                <w:szCs w:val="18"/>
                <w:lang w:eastAsia="en-GB"/>
              </w:rPr>
              <w:t>34.17</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2019A084" w14:textId="70068C77"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300.83</w:t>
            </w:r>
            <w:r w:rsidRPr="009978EC">
              <w:rPr>
                <w:rFonts w:ascii="Arial" w:eastAsia="Times New Roman" w:hAnsi="Arial" w:cs="Arial"/>
                <w:color w:val="000000"/>
                <w:sz w:val="18"/>
                <w:szCs w:val="18"/>
                <w:lang w:eastAsia="en-GB"/>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122FA7B8" w14:textId="3A756A3F" w:rsidR="00D564CF" w:rsidRPr="009978EC" w:rsidRDefault="00D564CF" w:rsidP="00F67430">
            <w:pPr>
              <w:rPr>
                <w:rFonts w:ascii="Arial" w:eastAsia="Times New Roman" w:hAnsi="Arial" w:cs="Arial"/>
                <w:color w:val="000000"/>
                <w:sz w:val="18"/>
                <w:szCs w:val="18"/>
                <w:lang w:eastAsia="en-GB"/>
              </w:rPr>
            </w:pPr>
            <w:r w:rsidRPr="009978EC">
              <w:rPr>
                <w:rFonts w:ascii="Arial" w:eastAsia="Times New Roman" w:hAnsi="Arial" w:cs="Arial"/>
                <w:color w:val="000000"/>
                <w:sz w:val="18"/>
                <w:szCs w:val="18"/>
                <w:lang w:eastAsia="en-GB"/>
              </w:rPr>
              <w:t xml:space="preserve"> £   </w:t>
            </w:r>
            <w:r w:rsidR="000D49A7">
              <w:rPr>
                <w:rFonts w:ascii="Arial" w:eastAsia="Times New Roman" w:hAnsi="Arial" w:cs="Arial"/>
                <w:color w:val="000000"/>
                <w:sz w:val="18"/>
                <w:szCs w:val="18"/>
                <w:lang w:eastAsia="en-GB"/>
              </w:rPr>
              <w:t>404.17</w:t>
            </w:r>
            <w:r w:rsidRPr="009978EC">
              <w:rPr>
                <w:rFonts w:ascii="Arial" w:eastAsia="Times New Roman" w:hAnsi="Arial" w:cs="Arial"/>
                <w:color w:val="000000"/>
                <w:sz w:val="18"/>
                <w:szCs w:val="18"/>
                <w:lang w:eastAsia="en-GB"/>
              </w:rPr>
              <w:t xml:space="preserve"> </w:t>
            </w:r>
          </w:p>
        </w:tc>
      </w:tr>
    </w:tbl>
    <w:p w14:paraId="43169601" w14:textId="77777777" w:rsidR="00D564CF" w:rsidRPr="002C04C3" w:rsidRDefault="00D564CF" w:rsidP="002C04C3">
      <w:pPr>
        <w:pStyle w:val="ListParagraph"/>
      </w:pPr>
    </w:p>
    <w:p w14:paraId="54856E04" w14:textId="77777777" w:rsidR="00D564CF" w:rsidRPr="002C04C3" w:rsidRDefault="00D564CF" w:rsidP="002C04C3">
      <w:pPr>
        <w:pStyle w:val="ListParagraph"/>
        <w:widowControl/>
        <w:numPr>
          <w:ilvl w:val="0"/>
          <w:numId w:val="2"/>
        </w:numPr>
        <w:suppressAutoHyphens/>
        <w:autoSpaceDE/>
        <w:spacing w:before="0"/>
        <w:ind w:left="0"/>
        <w:contextualSpacing/>
        <w:jc w:val="both"/>
      </w:pPr>
      <w:r w:rsidRPr="002C04C3">
        <w:t>VAT at the standard rate is payable on all licences</w:t>
      </w:r>
    </w:p>
    <w:p w14:paraId="1DDA7E80" w14:textId="77777777" w:rsidR="00D564CF" w:rsidRPr="002C04C3" w:rsidRDefault="00D564CF" w:rsidP="002C04C3">
      <w:pPr>
        <w:pStyle w:val="ListParagraph"/>
        <w:suppressAutoHyphens/>
        <w:ind w:left="0" w:hanging="360"/>
        <w:jc w:val="both"/>
      </w:pPr>
    </w:p>
    <w:p w14:paraId="6233AF51" w14:textId="77777777" w:rsidR="00D564CF" w:rsidRPr="002C04C3" w:rsidRDefault="00D564CF" w:rsidP="002C04C3">
      <w:pPr>
        <w:pStyle w:val="ListParagraph"/>
        <w:widowControl/>
        <w:numPr>
          <w:ilvl w:val="0"/>
          <w:numId w:val="2"/>
        </w:numPr>
        <w:suppressAutoHyphens/>
        <w:autoSpaceDE/>
        <w:spacing w:before="0"/>
        <w:ind w:left="0"/>
        <w:contextualSpacing/>
        <w:jc w:val="both"/>
      </w:pPr>
      <w:r w:rsidRPr="002C04C3">
        <w:t xml:space="preserve">If you have any queries about the licences please contact IAPS in the first instance on 01926 461506 or email </w:t>
      </w:r>
      <w:hyperlink r:id="rId9" w:history="1">
        <w:r w:rsidRPr="002C04C3">
          <w:rPr>
            <w:rStyle w:val="Hyperlink"/>
          </w:rPr>
          <w:t>accounts@iaps.uk</w:t>
        </w:r>
      </w:hyperlink>
      <w:r w:rsidRPr="002C04C3">
        <w:t xml:space="preserve"> </w:t>
      </w:r>
    </w:p>
    <w:p w14:paraId="73D9A6D1" w14:textId="77777777" w:rsidR="00D564CF" w:rsidRPr="002C04C3" w:rsidRDefault="00D564CF" w:rsidP="002C04C3">
      <w:pPr>
        <w:pStyle w:val="ListParagraph"/>
        <w:ind w:left="0" w:hanging="360"/>
      </w:pPr>
    </w:p>
    <w:p w14:paraId="7FE18B72" w14:textId="77777777" w:rsidR="00D564CF" w:rsidRPr="002C04C3" w:rsidRDefault="00D564CF" w:rsidP="002C04C3">
      <w:pPr>
        <w:pStyle w:val="ListParagraph"/>
        <w:widowControl/>
        <w:numPr>
          <w:ilvl w:val="0"/>
          <w:numId w:val="2"/>
        </w:numPr>
        <w:suppressAutoHyphens/>
        <w:autoSpaceDE/>
        <w:spacing w:before="0"/>
        <w:ind w:left="0"/>
        <w:contextualSpacing/>
        <w:jc w:val="both"/>
      </w:pPr>
      <w:r w:rsidRPr="002C04C3">
        <w:t>Our Data Retention Policy and Privacy Notice may be found on our website www.iaps.uk</w:t>
      </w:r>
    </w:p>
    <w:p w14:paraId="0AAF876F" w14:textId="77777777" w:rsidR="00D564CF" w:rsidRPr="002C04C3" w:rsidRDefault="00D564CF" w:rsidP="002C04C3">
      <w:pPr>
        <w:rPr>
          <w:rFonts w:ascii="Arial" w:hAnsi="Arial" w:cs="Arial"/>
          <w:b/>
          <w:bCs/>
          <w:sz w:val="22"/>
          <w:szCs w:val="22"/>
        </w:rPr>
      </w:pPr>
    </w:p>
    <w:p w14:paraId="0AEB59E9" w14:textId="77777777" w:rsidR="00D564CF" w:rsidRPr="002C04C3" w:rsidRDefault="00D564CF" w:rsidP="002C04C3">
      <w:pPr>
        <w:rPr>
          <w:rFonts w:ascii="Arial" w:hAnsi="Arial" w:cs="Arial"/>
          <w:sz w:val="22"/>
          <w:szCs w:val="22"/>
        </w:rPr>
      </w:pPr>
    </w:p>
    <w:p w14:paraId="01E4F60C" w14:textId="77777777" w:rsidR="00D564CF" w:rsidRPr="002C04C3" w:rsidRDefault="00D564CF" w:rsidP="002C04C3">
      <w:pPr>
        <w:rPr>
          <w:rFonts w:ascii="Arial" w:hAnsi="Arial" w:cs="Arial"/>
          <w:sz w:val="22"/>
          <w:szCs w:val="22"/>
        </w:rPr>
      </w:pPr>
    </w:p>
    <w:p w14:paraId="47BFD8E4" w14:textId="77777777" w:rsidR="00D564CF" w:rsidRPr="002C04C3" w:rsidRDefault="00D564CF" w:rsidP="002C04C3">
      <w:pPr>
        <w:rPr>
          <w:rFonts w:ascii="Arial" w:hAnsi="Arial" w:cs="Arial"/>
          <w:sz w:val="22"/>
          <w:szCs w:val="22"/>
        </w:rPr>
      </w:pPr>
    </w:p>
    <w:p w14:paraId="6908F92C" w14:textId="77777777" w:rsidR="00423CA1" w:rsidRDefault="00423CA1" w:rsidP="00DE1F16">
      <w:pPr>
        <w:tabs>
          <w:tab w:val="left" w:pos="10773"/>
        </w:tabs>
        <w:ind w:left="709" w:right="616"/>
        <w:rPr>
          <w:rFonts w:ascii="Arial" w:hAnsi="Arial" w:cs="Arial"/>
          <w:b/>
          <w:sz w:val="20"/>
          <w:szCs w:val="20"/>
        </w:rPr>
      </w:pPr>
    </w:p>
    <w:p w14:paraId="37AB873B" w14:textId="77777777" w:rsidR="00423CA1" w:rsidRDefault="00423CA1" w:rsidP="00DE1F16">
      <w:pPr>
        <w:tabs>
          <w:tab w:val="left" w:pos="10773"/>
        </w:tabs>
        <w:ind w:left="709" w:right="616"/>
        <w:rPr>
          <w:rFonts w:ascii="Arial" w:hAnsi="Arial" w:cs="Arial"/>
          <w:b/>
          <w:sz w:val="20"/>
          <w:szCs w:val="20"/>
        </w:rPr>
      </w:pPr>
    </w:p>
    <w:p w14:paraId="39DD3AA3" w14:textId="771F578D" w:rsidR="00DE1F16" w:rsidRPr="00DE1F16" w:rsidRDefault="00DE1F16" w:rsidP="00DE1F16">
      <w:pPr>
        <w:pStyle w:val="ListParagraph"/>
        <w:tabs>
          <w:tab w:val="left" w:pos="10440"/>
        </w:tabs>
        <w:ind w:left="1069" w:right="1800"/>
        <w:rPr>
          <w:sz w:val="20"/>
          <w:szCs w:val="20"/>
          <w:lang w:eastAsia="en-US"/>
        </w:rPr>
      </w:pPr>
    </w:p>
    <w:p w14:paraId="086EC259" w14:textId="1C228935" w:rsidR="00DE1F16" w:rsidRPr="00DE1F16" w:rsidRDefault="00DE1F16" w:rsidP="00DE1F16">
      <w:pPr>
        <w:pStyle w:val="ListParagraph"/>
        <w:tabs>
          <w:tab w:val="left" w:pos="10440"/>
        </w:tabs>
        <w:ind w:left="1069" w:right="1800"/>
        <w:rPr>
          <w:sz w:val="20"/>
          <w:szCs w:val="20"/>
          <w:lang w:eastAsia="en-US"/>
        </w:rPr>
      </w:pPr>
    </w:p>
    <w:p w14:paraId="73F6648F" w14:textId="4E7CA587" w:rsidR="00DE1F16" w:rsidRPr="00DE1F16" w:rsidRDefault="00DE1F16" w:rsidP="00DE1F16">
      <w:pPr>
        <w:pStyle w:val="ListParagraph"/>
        <w:tabs>
          <w:tab w:val="left" w:pos="10440"/>
        </w:tabs>
        <w:ind w:left="1069" w:right="1800"/>
        <w:rPr>
          <w:sz w:val="20"/>
          <w:szCs w:val="20"/>
          <w:lang w:eastAsia="en-US"/>
        </w:rPr>
      </w:pPr>
    </w:p>
    <w:p w14:paraId="1EE71552" w14:textId="2229A622" w:rsidR="00DE1F16" w:rsidRPr="00DE1F16" w:rsidRDefault="00DE1F16" w:rsidP="00DE1F16">
      <w:pPr>
        <w:pStyle w:val="ListParagraph"/>
        <w:tabs>
          <w:tab w:val="left" w:pos="10440"/>
        </w:tabs>
        <w:ind w:left="1069" w:right="1800"/>
        <w:rPr>
          <w:sz w:val="20"/>
          <w:szCs w:val="20"/>
          <w:lang w:eastAsia="en-US"/>
        </w:rPr>
      </w:pPr>
    </w:p>
    <w:p w14:paraId="32D73ACC" w14:textId="05F772CA" w:rsidR="00DE1F16" w:rsidRPr="00DE1F16" w:rsidRDefault="00DE1F16" w:rsidP="00DE1F16">
      <w:pPr>
        <w:pStyle w:val="ListParagraph"/>
        <w:tabs>
          <w:tab w:val="left" w:pos="10440"/>
        </w:tabs>
        <w:ind w:left="1069" w:right="1800"/>
        <w:rPr>
          <w:sz w:val="20"/>
          <w:szCs w:val="20"/>
          <w:lang w:eastAsia="en-US"/>
        </w:rPr>
      </w:pPr>
    </w:p>
    <w:p w14:paraId="00FB5839" w14:textId="457435F5" w:rsidR="00DE1F16" w:rsidRPr="00DE1F16" w:rsidRDefault="00DE1F16" w:rsidP="00DE1F16">
      <w:pPr>
        <w:pStyle w:val="ListParagraph"/>
        <w:tabs>
          <w:tab w:val="left" w:pos="10440"/>
        </w:tabs>
        <w:ind w:left="1069" w:right="1800"/>
        <w:rPr>
          <w:sz w:val="20"/>
          <w:szCs w:val="20"/>
          <w:lang w:eastAsia="en-US"/>
        </w:rPr>
      </w:pPr>
    </w:p>
    <w:p w14:paraId="1646DB23" w14:textId="77777777" w:rsidR="00DE1F16" w:rsidRPr="00DE1F16" w:rsidRDefault="00DE1F16" w:rsidP="00DE1F16">
      <w:pPr>
        <w:pStyle w:val="ListParagraph"/>
        <w:tabs>
          <w:tab w:val="left" w:pos="10440"/>
        </w:tabs>
        <w:ind w:left="1069" w:right="1800"/>
        <w:rPr>
          <w:sz w:val="20"/>
          <w:szCs w:val="20"/>
          <w:lang w:eastAsia="en-US"/>
        </w:rPr>
      </w:pPr>
    </w:p>
    <w:p w14:paraId="3440C00B" w14:textId="77777777" w:rsidR="00DE1F16" w:rsidRPr="00DE1F16" w:rsidRDefault="00DE1F16" w:rsidP="00DE1F16">
      <w:pPr>
        <w:pStyle w:val="ListParagraph"/>
        <w:tabs>
          <w:tab w:val="left" w:pos="10440"/>
        </w:tabs>
        <w:ind w:left="1069" w:right="1800"/>
        <w:rPr>
          <w:sz w:val="20"/>
          <w:szCs w:val="20"/>
          <w:lang w:eastAsia="en-US"/>
        </w:rPr>
      </w:pPr>
    </w:p>
    <w:p w14:paraId="675BE50D" w14:textId="77777777" w:rsidR="00DE1F16" w:rsidRPr="00DE1F16" w:rsidRDefault="00DE1F16" w:rsidP="00DE1F16">
      <w:pPr>
        <w:pStyle w:val="ListParagraph"/>
        <w:tabs>
          <w:tab w:val="left" w:pos="10440"/>
        </w:tabs>
        <w:ind w:left="1069" w:right="1800"/>
        <w:rPr>
          <w:rStyle w:val="Hyperlink"/>
          <w:sz w:val="20"/>
          <w:szCs w:val="20"/>
        </w:rPr>
      </w:pPr>
    </w:p>
    <w:p w14:paraId="4B6F0AD3" w14:textId="77777777" w:rsidR="00DE1F16" w:rsidRPr="00DE1F16" w:rsidRDefault="00DE1F16" w:rsidP="00DE1F16">
      <w:pPr>
        <w:pStyle w:val="ListParagraph"/>
        <w:rPr>
          <w:sz w:val="20"/>
          <w:szCs w:val="20"/>
        </w:rPr>
      </w:pPr>
    </w:p>
    <w:p w14:paraId="7DFF1817" w14:textId="77777777" w:rsidR="00DE1F16" w:rsidRPr="00DE1F16" w:rsidRDefault="00DE1F16" w:rsidP="00DE1F16">
      <w:pPr>
        <w:tabs>
          <w:tab w:val="left" w:pos="10440"/>
        </w:tabs>
        <w:ind w:right="1800"/>
        <w:rPr>
          <w:rFonts w:ascii="Arial" w:hAnsi="Arial" w:cs="Arial"/>
          <w:sz w:val="20"/>
          <w:szCs w:val="20"/>
        </w:rPr>
      </w:pPr>
      <w:r w:rsidRPr="00DE1F16">
        <w:rPr>
          <w:rFonts w:ascii="Arial" w:hAnsi="Arial" w:cs="Arial"/>
          <w:sz w:val="20"/>
          <w:szCs w:val="20"/>
        </w:rPr>
        <w:tab/>
      </w:r>
    </w:p>
    <w:p w14:paraId="3E4C2996" w14:textId="77777777" w:rsidR="00DE1F16" w:rsidRPr="00DE1F16" w:rsidRDefault="00DE1F16" w:rsidP="00DE1F16">
      <w:pPr>
        <w:tabs>
          <w:tab w:val="left" w:pos="10440"/>
        </w:tabs>
        <w:ind w:right="1800"/>
        <w:rPr>
          <w:rFonts w:ascii="Arial" w:hAnsi="Arial" w:cs="Arial"/>
          <w:sz w:val="20"/>
          <w:szCs w:val="20"/>
        </w:rPr>
      </w:pPr>
      <w:r w:rsidRPr="00DE1F16">
        <w:rPr>
          <w:rFonts w:ascii="Arial" w:hAnsi="Arial" w:cs="Arial"/>
          <w:sz w:val="20"/>
          <w:szCs w:val="20"/>
        </w:rPr>
        <w:tab/>
      </w:r>
    </w:p>
    <w:p w14:paraId="0AE42375" w14:textId="77777777" w:rsidR="00DE1F16" w:rsidRPr="00DE1F16" w:rsidRDefault="00DE1F16" w:rsidP="00DE1F16">
      <w:pPr>
        <w:tabs>
          <w:tab w:val="left" w:pos="10440"/>
        </w:tabs>
        <w:ind w:right="1800"/>
        <w:rPr>
          <w:rFonts w:ascii="Arial" w:hAnsi="Arial" w:cs="Arial"/>
          <w:sz w:val="20"/>
          <w:szCs w:val="20"/>
        </w:rPr>
      </w:pPr>
      <w:r w:rsidRPr="00DE1F16">
        <w:rPr>
          <w:rFonts w:ascii="Arial" w:hAnsi="Arial" w:cs="Arial"/>
          <w:sz w:val="20"/>
          <w:szCs w:val="20"/>
        </w:rPr>
        <w:t xml:space="preserve">     </w:t>
      </w:r>
    </w:p>
    <w:p w14:paraId="6D30E950" w14:textId="77777777" w:rsidR="00DE1F16" w:rsidRPr="00DE1F16" w:rsidRDefault="00DE1F16" w:rsidP="00DE1F16">
      <w:pPr>
        <w:pStyle w:val="BodyText"/>
        <w:rPr>
          <w:sz w:val="20"/>
          <w:szCs w:val="20"/>
        </w:rPr>
      </w:pPr>
    </w:p>
    <w:p w14:paraId="25CCEF4D" w14:textId="5F3542C5" w:rsidR="00116FE3" w:rsidRPr="00DE1F16" w:rsidRDefault="00116FE3" w:rsidP="00FE01F7">
      <w:pPr>
        <w:rPr>
          <w:rFonts w:ascii="Arial" w:hAnsi="Arial" w:cs="Arial"/>
          <w:sz w:val="20"/>
          <w:szCs w:val="20"/>
        </w:rPr>
      </w:pPr>
    </w:p>
    <w:sectPr w:rsidR="00116FE3" w:rsidRPr="00DE1F16" w:rsidSect="00FA7E80">
      <w:headerReference w:type="default" r:id="rId10"/>
      <w:pgSz w:w="11900" w:h="16840"/>
      <w:pgMar w:top="1440" w:right="1440" w:bottom="1440" w:left="144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FEC7E" w14:textId="77777777" w:rsidR="00FA7E80" w:rsidRDefault="00FA7E80" w:rsidP="00FF45DD">
      <w:r>
        <w:separator/>
      </w:r>
    </w:p>
  </w:endnote>
  <w:endnote w:type="continuationSeparator" w:id="0">
    <w:p w14:paraId="5B0E909A" w14:textId="77777777" w:rsidR="00FA7E80" w:rsidRDefault="00FA7E80" w:rsidP="00FF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1497F" w14:textId="77777777" w:rsidR="00FA7E80" w:rsidRDefault="00FA7E80" w:rsidP="00FF45DD">
      <w:r>
        <w:separator/>
      </w:r>
    </w:p>
  </w:footnote>
  <w:footnote w:type="continuationSeparator" w:id="0">
    <w:p w14:paraId="437DC35A" w14:textId="77777777" w:rsidR="00FA7E80" w:rsidRDefault="00FA7E80" w:rsidP="00FF4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E798" w14:textId="77777777" w:rsidR="00FF45DD" w:rsidRDefault="00FF45DD" w:rsidP="00116FE3">
    <w:pPr>
      <w:pStyle w:val="Header"/>
      <w:tabs>
        <w:tab w:val="clear" w:pos="4320"/>
        <w:tab w:val="clear" w:pos="8640"/>
        <w:tab w:val="center" w:pos="4140"/>
        <w:tab w:val="right" w:pos="8370"/>
      </w:tabs>
    </w:pPr>
    <w:r>
      <w:rPr>
        <w:noProof/>
        <w:lang w:val="en-US"/>
      </w:rPr>
      <w:drawing>
        <wp:anchor distT="0" distB="0" distL="114300" distR="114300" simplePos="0" relativeHeight="251658240" behindDoc="1" locked="0" layoutInCell="1" allowOverlap="1" wp14:anchorId="7FD58D38" wp14:editId="515ED643">
          <wp:simplePos x="0" y="0"/>
          <wp:positionH relativeFrom="column">
            <wp:posOffset>-763905</wp:posOffset>
          </wp:positionH>
          <wp:positionV relativeFrom="paragraph">
            <wp:posOffset>-359410</wp:posOffset>
          </wp:positionV>
          <wp:extent cx="7550427" cy="10680065"/>
          <wp:effectExtent l="0" t="0" r="0" b="6985"/>
          <wp:wrapNone/>
          <wp:docPr id="1" name="Picture 1" descr="Groups:workgroup:dropbox:Gerard:Gerard MAIL TO SEND:IAP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s:workgroup:dropbox:Gerard:Gerard MAIL TO SEND:IAP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427"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741A8" w14:textId="5E6A4AE1" w:rsidR="002C04C3" w:rsidRDefault="002C04C3" w:rsidP="00116FE3">
    <w:pPr>
      <w:pStyle w:val="Header"/>
      <w:tabs>
        <w:tab w:val="clear" w:pos="4320"/>
        <w:tab w:val="clear" w:pos="8640"/>
        <w:tab w:val="center" w:pos="4140"/>
        <w:tab w:val="right" w:pos="8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E6076"/>
    <w:multiLevelType w:val="hybridMultilevel"/>
    <w:tmpl w:val="4C9A0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8F3D6D"/>
    <w:multiLevelType w:val="hybridMultilevel"/>
    <w:tmpl w:val="4F389A70"/>
    <w:lvl w:ilvl="0" w:tplc="514AD760">
      <w:start w:val="1"/>
      <w:numFmt w:val="decimal"/>
      <w:lvlText w:val="%1."/>
      <w:lvlJc w:val="left"/>
      <w:pPr>
        <w:ind w:left="1069" w:hanging="360"/>
      </w:pPr>
      <w:rPr>
        <w:color w:val="auto"/>
        <w:sz w:val="20"/>
        <w:szCs w:val="20"/>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num w:numId="1" w16cid:durableId="821850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865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DD"/>
    <w:rsid w:val="000D49A7"/>
    <w:rsid w:val="00116FE3"/>
    <w:rsid w:val="00155295"/>
    <w:rsid w:val="001C279E"/>
    <w:rsid w:val="002C04C3"/>
    <w:rsid w:val="003635A2"/>
    <w:rsid w:val="00423CA1"/>
    <w:rsid w:val="0047757C"/>
    <w:rsid w:val="005921E7"/>
    <w:rsid w:val="00613C5F"/>
    <w:rsid w:val="00A015EC"/>
    <w:rsid w:val="00C625B0"/>
    <w:rsid w:val="00CC7D72"/>
    <w:rsid w:val="00D22E99"/>
    <w:rsid w:val="00D564CF"/>
    <w:rsid w:val="00D66584"/>
    <w:rsid w:val="00DE1F16"/>
    <w:rsid w:val="00DE2D89"/>
    <w:rsid w:val="00F63E55"/>
    <w:rsid w:val="00FA7E80"/>
    <w:rsid w:val="00FE01F7"/>
    <w:rsid w:val="00FF4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E7FBA81"/>
  <w14:defaultImageDpi w14:val="300"/>
  <w15:docId w15:val="{49F08192-E5CB-40A9-9491-8C2DD2F9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11537"/>
    <w:rPr>
      <w:rFonts w:ascii="Lucida Grande" w:hAnsi="Lucida Grande"/>
      <w:sz w:val="18"/>
      <w:szCs w:val="18"/>
    </w:rPr>
  </w:style>
  <w:style w:type="paragraph" w:styleId="Header">
    <w:name w:val="header"/>
    <w:basedOn w:val="Normal"/>
    <w:link w:val="HeaderChar"/>
    <w:uiPriority w:val="99"/>
    <w:unhideWhenUsed/>
    <w:rsid w:val="00FF45DD"/>
    <w:pPr>
      <w:tabs>
        <w:tab w:val="center" w:pos="4320"/>
        <w:tab w:val="right" w:pos="8640"/>
      </w:tabs>
    </w:pPr>
  </w:style>
  <w:style w:type="character" w:customStyle="1" w:styleId="HeaderChar">
    <w:name w:val="Header Char"/>
    <w:basedOn w:val="DefaultParagraphFont"/>
    <w:link w:val="Header"/>
    <w:uiPriority w:val="99"/>
    <w:rsid w:val="00FF45DD"/>
    <w:rPr>
      <w:sz w:val="24"/>
      <w:szCs w:val="24"/>
      <w:lang w:val="en-GB" w:eastAsia="en-US"/>
    </w:rPr>
  </w:style>
  <w:style w:type="paragraph" w:styleId="Footer">
    <w:name w:val="footer"/>
    <w:basedOn w:val="Normal"/>
    <w:link w:val="FooterChar"/>
    <w:uiPriority w:val="99"/>
    <w:unhideWhenUsed/>
    <w:rsid w:val="00FF45DD"/>
    <w:pPr>
      <w:tabs>
        <w:tab w:val="center" w:pos="4320"/>
        <w:tab w:val="right" w:pos="8640"/>
      </w:tabs>
    </w:pPr>
  </w:style>
  <w:style w:type="character" w:customStyle="1" w:styleId="FooterChar">
    <w:name w:val="Footer Char"/>
    <w:basedOn w:val="DefaultParagraphFont"/>
    <w:link w:val="Footer"/>
    <w:uiPriority w:val="99"/>
    <w:rsid w:val="00FF45DD"/>
    <w:rPr>
      <w:sz w:val="24"/>
      <w:szCs w:val="24"/>
      <w:lang w:val="en-GB" w:eastAsia="en-US"/>
    </w:rPr>
  </w:style>
  <w:style w:type="paragraph" w:styleId="BodyText">
    <w:name w:val="Body Text"/>
    <w:basedOn w:val="Normal"/>
    <w:link w:val="BodyTextChar"/>
    <w:uiPriority w:val="1"/>
    <w:qFormat/>
    <w:rsid w:val="00DE1F16"/>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E1F16"/>
    <w:rPr>
      <w:rFonts w:ascii="Arial" w:eastAsia="Arial" w:hAnsi="Arial" w:cs="Arial"/>
      <w:sz w:val="22"/>
      <w:szCs w:val="22"/>
      <w:lang w:val="en-GB" w:eastAsia="en-GB" w:bidi="en-GB"/>
    </w:rPr>
  </w:style>
  <w:style w:type="paragraph" w:styleId="ListParagraph">
    <w:name w:val="List Paragraph"/>
    <w:basedOn w:val="Normal"/>
    <w:qFormat/>
    <w:rsid w:val="00DE1F16"/>
    <w:pPr>
      <w:widowControl w:val="0"/>
      <w:autoSpaceDE w:val="0"/>
      <w:autoSpaceDN w:val="0"/>
      <w:spacing w:before="64"/>
      <w:ind w:left="1233" w:hanging="567"/>
    </w:pPr>
    <w:rPr>
      <w:rFonts w:ascii="Arial" w:eastAsia="Arial" w:hAnsi="Arial" w:cs="Arial"/>
      <w:sz w:val="22"/>
      <w:szCs w:val="22"/>
      <w:lang w:eastAsia="en-GB" w:bidi="en-GB"/>
    </w:rPr>
  </w:style>
  <w:style w:type="character" w:styleId="Hyperlink">
    <w:name w:val="Hyperlink"/>
    <w:basedOn w:val="DefaultParagraphFont"/>
    <w:unhideWhenUsed/>
    <w:rsid w:val="00DE1F16"/>
    <w:rPr>
      <w:color w:val="0000FF" w:themeColor="hyperlink"/>
      <w:u w:val="single"/>
    </w:rPr>
  </w:style>
  <w:style w:type="table" w:styleId="TableGrid">
    <w:name w:val="Table Grid"/>
    <w:basedOn w:val="TableNormal"/>
    <w:uiPriority w:val="59"/>
    <w:rsid w:val="00DE1F1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ccounts@iap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4069-187E-924F-8705-75A03EC8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 trouble halved</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Smith</dc:creator>
  <cp:keywords/>
  <dc:description/>
  <cp:lastModifiedBy>Teresa Young</cp:lastModifiedBy>
  <cp:revision>6</cp:revision>
  <cp:lastPrinted>2022-03-16T09:35:00Z</cp:lastPrinted>
  <dcterms:created xsi:type="dcterms:W3CDTF">2022-03-16T09:36:00Z</dcterms:created>
  <dcterms:modified xsi:type="dcterms:W3CDTF">2024-03-26T17:23:00Z</dcterms:modified>
</cp:coreProperties>
</file>